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88"/>
        <w:gridCol w:w="1752"/>
        <w:gridCol w:w="6715"/>
        <w:gridCol w:w="993"/>
        <w:gridCol w:w="1417"/>
        <w:gridCol w:w="1843"/>
        <w:gridCol w:w="2136"/>
      </w:tblGrid>
      <w:tr w:rsidR="00D00147" w:rsidRPr="00D00147" w:rsidTr="00D00147">
        <w:trPr>
          <w:trHeight w:val="30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Приложение 1 к протоколу №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D0014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-а от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  <w:r w:rsidRPr="00D0014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.03.2022 г.</w:t>
            </w:r>
          </w:p>
        </w:tc>
      </w:tr>
      <w:tr w:rsidR="00D00147" w:rsidRPr="00D00147" w:rsidTr="00D00147">
        <w:trPr>
          <w:trHeight w:val="76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Краткое описание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Сумма, выделенная для закупа</w:t>
            </w:r>
          </w:p>
        </w:tc>
      </w:tr>
      <w:tr w:rsidR="00D00147" w:rsidRPr="00D00147" w:rsidTr="00D00147">
        <w:trPr>
          <w:trHeight w:val="619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Марля медицинская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Поверхностная плотность 36 г/м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допуском минус 5%. Цвет – белый. Стерильная марля не должна содержать пятен и больших визуальных повреждений. В рулонах по 1000 или 200 метров, либо отрезами от 2 до 10 м. Ширина полотна 90 см.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12 800 000,00</w:t>
            </w:r>
          </w:p>
        </w:tc>
      </w:tr>
      <w:tr w:rsidR="00D00147" w:rsidRPr="00D00147" w:rsidTr="00D00147">
        <w:trPr>
          <w:trHeight w:val="195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для продолжительной замещающей почечной терапии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предназначен для использования в - CRRT-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sepsis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(Продолжительная заместительная почечная терапия с трехслойной мембраной PEI (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polyethyleneimine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для одновременного удаление эндотоксина, удаления цитокинов и удаление жидкого уремического токсина, в вено-венозной терапии: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SCUF (Медленная продолжительная ультрафильтрация), CVVH (Продолжительная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вено-венозная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гемофильтрация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CVVHD (продолжительный артерио-венозный гемодиализ), CVVHDF (Продолжительная вено-венозная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Вес пациента: более 30 кг. Площадь поверхности мембраны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- 1,5 м². Общий объем заполнения крови набора -189 мл. Материалы: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мембрана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покрытая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полиэтиленимином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(PEI) и гепарином,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пвх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без применения латекса.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3 200 000,00</w:t>
            </w:r>
          </w:p>
        </w:tc>
      </w:tr>
      <w:tr w:rsidR="00D00147" w:rsidRPr="00D00147" w:rsidTr="00D00147">
        <w:trPr>
          <w:trHeight w:val="102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 для продолжительной замещающей почечной терапии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предназначен для использования в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вено-венозной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терапии: SCUF (Медленная продолжительная ультрафильтрация), CVVH (Продолжительная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вено-венозная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гемофильтрация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CVVHD (продолжительный артерио-венозный гемодиализ), CVVHDF (Продолжительная вено-венозная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Вес пациента: более 30 кг. Площадь поверхности мембраны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- 1,4 м². Общий объем заполнения крови набора -186 мл. Материалы: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Полиарилэфирсульфон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пвх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без применения латекса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D00147" w:rsidRPr="00D00147" w:rsidTr="00D00147">
        <w:trPr>
          <w:trHeight w:val="742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для продолжительной замещающей почечной терапии 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предназначен для использования в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вено-венозной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терапии: SCUF (Медленная продолжительная ультрафильтрация), CVVH (Продолжительная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вено-венозная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гемофильтрация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CVVHD (продолжительный артерио-венозный гемодиализ), CVVHDF (Продолжительная вено-венозная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Вес пациента: более 30 кг. Площадь поверхности мембраны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- 1,5 м². Объем заполнения крови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-105 мл. Общий объем заполнения крови набора - 189 мл. Материалы:  Мембрана AN69ST, ПВХ, Без латекса.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</w:tr>
      <w:tr w:rsidR="00D00147" w:rsidRPr="00D00147" w:rsidTr="00D00147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Раствор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гемодиализный</w:t>
            </w:r>
            <w:proofErr w:type="spellEnd"/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Прозрачный, стерильный раствор для применения в непрерывной заместительной почечной терапии (CRRT) в качестве заместительного раствора при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гемофильтрации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гемодиафильтрации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а также в качестве диализирующего раствора при непрерывном гемодиализе или постоянной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гемодиафильтрации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взрослых и детей. Не содержит бактериостатических или антимикробных агентов. Раствор упакован в двухкамерный пакет для раздельного хранения растворов, предотвращающих преципитацию. Небольшой отсек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содержит электролиты, большой отсек B содержит буфер. Материал пакет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ПВХ специально создан для растворов с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pH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&gt; 7. Объём раствора – 5000 мл после смешивания. Состав после смешивания: Кальций Ca2- 1. 75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Магний Mg2- 0.5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Натрий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- 140 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Хлорид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- 111.5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- 3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Бикарбонат НСО3 - 32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\л. Калий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+ - 2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Глюкоза - 6.1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2 400 000,00</w:t>
            </w:r>
          </w:p>
        </w:tc>
      </w:tr>
      <w:tr w:rsidR="00D00147" w:rsidRPr="00D00147" w:rsidTr="00D00147">
        <w:trPr>
          <w:trHeight w:val="194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Раствор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Прозрачный, стерильный раствор для применения в непрерывной заместительной почечной терапии (CRRT) в качестве заместительного раствора при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гемофильтрации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гемодиафильтрации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а также в качестве диализирующего раствора при непрерывном гемодиализе или постоянной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гемодиафильтрации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 взрослых и детей. Не содержит бактериостатических или антимикробных агентов. Раствор упакован в двухкамерный пакет для раздельного хранения растворов, предотвращающих преципитацию. Небольшой отсек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содержит электролиты, большой отсек B содержит буфер. Материал пакет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ПВХ специально создан для растворов с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pH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&gt; 7. Объём раствора – 5000 мл после смешивания. Состав после смешивания: Кальций Ca2- 1.75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Магний Mg2-  0.5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Натрий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- 140 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Хлорид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- 113.5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- 3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Бикарбонат НСО3 - 32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\л. Калий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+ - 4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\л. Глюкоза- 6.1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ммол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\л.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2 400 000,00</w:t>
            </w:r>
          </w:p>
        </w:tc>
      </w:tr>
      <w:tr w:rsidR="00D00147" w:rsidRPr="00D00147" w:rsidTr="00D00147">
        <w:trPr>
          <w:trHeight w:val="214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Двухпросветный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Центральный Венозный Катетер для гемодиализа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Двухпросветный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Центральный Венозный Диализный  Катетер c мягким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атравматичным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кончиком, зажимами линий соединения,  колпачки, удлинительные линии загнутые  изгибаемые либо прямые  Материал катетера - 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рентгенконтрастный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полиуретан.  Длина - 16, 20 см; Диаметр - 12, 14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Fr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Состав набора: катетер, проводник 0,035 дюйм Х 60, 68 см с прямым и j-образным кончиком. Колпачки. Игла 18Gaх6,35см;  шприц 5 мл;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Тканевой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расширитель шаговый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D00147" w:rsidRPr="00D00147" w:rsidTr="00D00147">
        <w:trPr>
          <w:trHeight w:val="57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Трехпросветный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Центрально Венозный  Катетер для гемодиализа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Трехпросветный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Центральный Венозный Диализный  Катетер c мягким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атравматичным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кончиком, зажимами линий соединения,  колпачки.  Материал катетера - 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рентгенконтрастный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полиуретан.  Длина - 16, 20 см; Диаметр - 12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Fr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Состав набора: катетер, проводник 0,035 дюйм Х 60, 68 см с прямым и j-образным кончиком. Колпачки. Игла 18Gaх6,35см;  шприц 5 мл;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Тканевой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расширитель шаговый.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54 075,00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1 081 500,00</w:t>
            </w:r>
          </w:p>
        </w:tc>
      </w:tr>
      <w:tr w:rsidR="00D00147" w:rsidRPr="00D00147" w:rsidTr="00D00147">
        <w:trPr>
          <w:trHeight w:val="739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пленка для сухой печати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Пленка медицинская DI-HL формата 20x25 см, для "сухой" печати и воспроизведения снимков компьютерной томографии, магниторезонансной томографии, диагностических рентгеновских исследований, ангиографических исследований,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маммографических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исследований и пр. исследований. Полная совместимость с медицинскими принтерами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DryPix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4000,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DryPix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6000. Технические характеристики: Подложка – холодный голубой тон. Толщина подложки 175 микрон. Лазерное экспонирование. Минимальная оптическая плотность, D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mix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0,21. Максимальная оптическая плотность, D </w:t>
            </w:r>
            <w:proofErr w:type="spell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max</w:t>
            </w:r>
            <w:proofErr w:type="spell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3,4. Уровни градации </w:t>
            </w:r>
            <w:proofErr w:type="gramStart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серого</w:t>
            </w:r>
            <w:proofErr w:type="gramEnd"/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бит, 14. Размер 20x25 см. Количество листов пленки в одной пачке листов 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упаковка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65 100,00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147" w:rsidRPr="00D00147" w:rsidRDefault="00D00147" w:rsidP="00D0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3 450 300,00</w:t>
            </w:r>
          </w:p>
        </w:tc>
      </w:tr>
      <w:tr w:rsidR="00D00147" w:rsidRPr="00D00147" w:rsidTr="00D00147">
        <w:trPr>
          <w:trHeight w:val="25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D001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0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147" w:rsidRPr="00D00147" w:rsidRDefault="00D00147" w:rsidP="00613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00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32 531 800,00</w:t>
            </w:r>
          </w:p>
        </w:tc>
      </w:tr>
    </w:tbl>
    <w:p w:rsidR="005E2ACE" w:rsidRDefault="005E2ACE" w:rsidP="005E2ACE">
      <w:pPr>
        <w:spacing w:after="0"/>
        <w:ind w:left="708" w:firstLine="708"/>
        <w:jc w:val="both"/>
        <w:rPr>
          <w:b/>
          <w:lang w:val="kk-KZ"/>
        </w:rPr>
      </w:pPr>
    </w:p>
    <w:p w:rsidR="005E2ACE" w:rsidRPr="005E2ACE" w:rsidRDefault="005E2ACE" w:rsidP="005E2ACE">
      <w:pPr>
        <w:spacing w:after="0"/>
        <w:ind w:left="708" w:firstLine="708"/>
        <w:jc w:val="both"/>
        <w:rPr>
          <w:rFonts w:ascii="Times New Roman" w:hAnsi="Times New Roman" w:cs="Times New Roman"/>
          <w:b/>
          <w:lang w:val="kk-KZ"/>
        </w:rPr>
      </w:pPr>
      <w:r w:rsidRPr="005E2ACE">
        <w:rPr>
          <w:rFonts w:ascii="Times New Roman" w:hAnsi="Times New Roman" w:cs="Times New Roman"/>
          <w:b/>
          <w:lang w:val="kk-KZ"/>
        </w:rPr>
        <w:t>Председатель комиссии:</w:t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  <w:t>Жакибаев А.К.</w:t>
      </w:r>
    </w:p>
    <w:p w:rsidR="005E2ACE" w:rsidRPr="005E2ACE" w:rsidRDefault="005E2ACE" w:rsidP="005E2ACE">
      <w:pPr>
        <w:spacing w:after="0"/>
        <w:ind w:left="708" w:firstLine="708"/>
        <w:jc w:val="both"/>
        <w:rPr>
          <w:rFonts w:ascii="Times New Roman" w:hAnsi="Times New Roman" w:cs="Times New Roman"/>
          <w:b/>
          <w:lang w:val="kk-KZ"/>
        </w:rPr>
      </w:pPr>
      <w:r w:rsidRPr="005E2ACE">
        <w:rPr>
          <w:rFonts w:ascii="Times New Roman" w:hAnsi="Times New Roman" w:cs="Times New Roman"/>
          <w:b/>
          <w:lang w:val="kk-KZ"/>
        </w:rPr>
        <w:t>Заместитель председателя:</w:t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</w:r>
      <w:r w:rsidRPr="005E2ACE">
        <w:rPr>
          <w:rFonts w:ascii="Times New Roman" w:hAnsi="Times New Roman" w:cs="Times New Roman"/>
          <w:b/>
          <w:lang w:val="kk-KZ"/>
        </w:rPr>
        <w:tab/>
        <w:t>Конырбаева К.Ш.</w:t>
      </w:r>
    </w:p>
    <w:p w:rsidR="005E2ACE" w:rsidRPr="005E2ACE" w:rsidRDefault="005E2ACE" w:rsidP="005E2ACE">
      <w:pPr>
        <w:spacing w:after="0"/>
        <w:ind w:left="708" w:firstLine="708"/>
        <w:jc w:val="both"/>
        <w:rPr>
          <w:rFonts w:ascii="Times New Roman" w:hAnsi="Times New Roman" w:cs="Times New Roman"/>
          <w:b/>
          <w:color w:val="FF0000"/>
        </w:rPr>
      </w:pPr>
      <w:r w:rsidRPr="005E2ACE">
        <w:rPr>
          <w:rFonts w:ascii="Times New Roman" w:hAnsi="Times New Roman" w:cs="Times New Roman"/>
          <w:b/>
          <w:lang w:val="kk-KZ"/>
        </w:rPr>
        <w:t>Члены комиссии</w:t>
      </w:r>
      <w:r w:rsidRPr="005E2ACE">
        <w:rPr>
          <w:rFonts w:ascii="Times New Roman" w:hAnsi="Times New Roman" w:cs="Times New Roman"/>
          <w:b/>
        </w:rPr>
        <w:t>:</w:t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proofErr w:type="spellStart"/>
      <w:r w:rsidR="00D00147">
        <w:rPr>
          <w:rFonts w:ascii="Times New Roman" w:hAnsi="Times New Roman" w:cs="Times New Roman"/>
          <w:b/>
        </w:rPr>
        <w:t>Молдабеков</w:t>
      </w:r>
      <w:proofErr w:type="spellEnd"/>
      <w:r w:rsidR="00D00147">
        <w:rPr>
          <w:rFonts w:ascii="Times New Roman" w:hAnsi="Times New Roman" w:cs="Times New Roman"/>
          <w:b/>
        </w:rPr>
        <w:t xml:space="preserve"> Е.Т.</w:t>
      </w:r>
    </w:p>
    <w:p w:rsidR="005E2ACE" w:rsidRPr="005E2ACE" w:rsidRDefault="00D00147" w:rsidP="005E2ACE">
      <w:pPr>
        <w:pStyle w:val="a5"/>
        <w:ind w:left="7080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Алтаева Б.А.</w:t>
      </w:r>
    </w:p>
    <w:p w:rsidR="005E2ACE" w:rsidRPr="005E2ACE" w:rsidRDefault="005E2ACE" w:rsidP="005E2ACE">
      <w:pPr>
        <w:spacing w:after="0"/>
        <w:ind w:left="7080" w:firstLine="708"/>
        <w:jc w:val="both"/>
        <w:rPr>
          <w:rFonts w:ascii="Times New Roman" w:hAnsi="Times New Roman" w:cs="Times New Roman"/>
          <w:b/>
        </w:rPr>
      </w:pPr>
      <w:proofErr w:type="spellStart"/>
      <w:r w:rsidRPr="005E2ACE">
        <w:rPr>
          <w:rFonts w:ascii="Times New Roman" w:hAnsi="Times New Roman" w:cs="Times New Roman"/>
          <w:b/>
        </w:rPr>
        <w:t>Идияев</w:t>
      </w:r>
      <w:proofErr w:type="spellEnd"/>
      <w:r w:rsidRPr="005E2ACE">
        <w:rPr>
          <w:rFonts w:ascii="Times New Roman" w:hAnsi="Times New Roman" w:cs="Times New Roman"/>
          <w:b/>
        </w:rPr>
        <w:t xml:space="preserve"> С.С.</w:t>
      </w:r>
    </w:p>
    <w:p w:rsidR="005E2ACE" w:rsidRPr="005E2ACE" w:rsidRDefault="005E2ACE" w:rsidP="005E2ACE">
      <w:pPr>
        <w:spacing w:after="0"/>
        <w:ind w:left="708" w:firstLine="708"/>
        <w:jc w:val="both"/>
        <w:rPr>
          <w:rFonts w:ascii="Times New Roman" w:hAnsi="Times New Roman" w:cs="Times New Roman"/>
        </w:rPr>
      </w:pPr>
      <w:r w:rsidRPr="005E2ACE">
        <w:rPr>
          <w:rFonts w:ascii="Times New Roman" w:hAnsi="Times New Roman" w:cs="Times New Roman"/>
          <w:b/>
        </w:rPr>
        <w:t>Секретарь:</w:t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r w:rsidRPr="005E2ACE">
        <w:rPr>
          <w:rFonts w:ascii="Times New Roman" w:hAnsi="Times New Roman" w:cs="Times New Roman"/>
          <w:b/>
        </w:rPr>
        <w:tab/>
      </w:r>
      <w:proofErr w:type="gramStart"/>
      <w:r w:rsidRPr="005E2ACE">
        <w:rPr>
          <w:rFonts w:ascii="Times New Roman" w:hAnsi="Times New Roman" w:cs="Times New Roman"/>
          <w:b/>
        </w:rPr>
        <w:t>Айдар</w:t>
      </w:r>
      <w:r w:rsidRPr="005E2ACE">
        <w:rPr>
          <w:rFonts w:ascii="Times New Roman" w:hAnsi="Times New Roman" w:cs="Times New Roman"/>
          <w:b/>
          <w:lang w:val="kk-KZ"/>
        </w:rPr>
        <w:t>ұлы</w:t>
      </w:r>
      <w:proofErr w:type="gramEnd"/>
      <w:r w:rsidRPr="005E2ACE">
        <w:rPr>
          <w:rFonts w:ascii="Times New Roman" w:hAnsi="Times New Roman" w:cs="Times New Roman"/>
          <w:b/>
          <w:lang w:val="kk-KZ"/>
        </w:rPr>
        <w:t xml:space="preserve"> Ж.</w:t>
      </w:r>
    </w:p>
    <w:sectPr w:rsidR="005E2ACE" w:rsidRPr="005E2ACE" w:rsidSect="00AF3032">
      <w:pgSz w:w="16838" w:h="11906" w:orient="landscape"/>
      <w:pgMar w:top="289" w:right="295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54"/>
    <w:rsid w:val="00024354"/>
    <w:rsid w:val="005E2ACE"/>
    <w:rsid w:val="005F6B55"/>
    <w:rsid w:val="006132D3"/>
    <w:rsid w:val="00AF3032"/>
    <w:rsid w:val="00B061B0"/>
    <w:rsid w:val="00C012F1"/>
    <w:rsid w:val="00C01ED8"/>
    <w:rsid w:val="00C32D45"/>
    <w:rsid w:val="00D0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ACE"/>
    <w:rPr>
      <w:rFonts w:ascii="Tahoma" w:hAnsi="Tahoma" w:cs="Tahoma"/>
      <w:sz w:val="16"/>
      <w:szCs w:val="16"/>
    </w:rPr>
  </w:style>
  <w:style w:type="paragraph" w:styleId="a5">
    <w:name w:val="No Spacing"/>
    <w:aliases w:val="Мой"/>
    <w:link w:val="a6"/>
    <w:uiPriority w:val="1"/>
    <w:qFormat/>
    <w:rsid w:val="005E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Мой Знак"/>
    <w:link w:val="a5"/>
    <w:uiPriority w:val="1"/>
    <w:qFormat/>
    <w:locked/>
    <w:rsid w:val="005E2A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ACE"/>
    <w:rPr>
      <w:rFonts w:ascii="Tahoma" w:hAnsi="Tahoma" w:cs="Tahoma"/>
      <w:sz w:val="16"/>
      <w:szCs w:val="16"/>
    </w:rPr>
  </w:style>
  <w:style w:type="paragraph" w:styleId="a5">
    <w:name w:val="No Spacing"/>
    <w:aliases w:val="Мой"/>
    <w:link w:val="a6"/>
    <w:uiPriority w:val="1"/>
    <w:qFormat/>
    <w:rsid w:val="005E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Мой Знак"/>
    <w:link w:val="a5"/>
    <w:uiPriority w:val="1"/>
    <w:qFormat/>
    <w:locked/>
    <w:rsid w:val="005E2A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2022-03-04T09:04:00Z</cp:lastPrinted>
  <dcterms:created xsi:type="dcterms:W3CDTF">2022-03-04T06:09:00Z</dcterms:created>
  <dcterms:modified xsi:type="dcterms:W3CDTF">2022-03-11T12:48:00Z</dcterms:modified>
</cp:coreProperties>
</file>